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31E" w:rsidRPr="00B60EF8" w:rsidRDefault="00AB431E" w:rsidP="00FF2AE9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fr-FR"/>
        </w:rPr>
      </w:pPr>
      <w:r w:rsidRPr="00B60EF8">
        <w:rPr>
          <w:rFonts w:ascii="Times New Roman" w:hAnsi="Times New Roman" w:cs="Times New Roman"/>
          <w:b/>
          <w:bCs/>
          <w:sz w:val="32"/>
          <w:szCs w:val="32"/>
          <w:lang w:val="fr-FR"/>
        </w:rPr>
        <w:t>Introduction générale</w:t>
      </w:r>
    </w:p>
    <w:p w:rsidR="00AB431E" w:rsidRPr="00FE4527" w:rsidRDefault="00AB431E" w:rsidP="00AB431E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52"/>
          <w:szCs w:val="52"/>
          <w:lang w:val="fr-FR"/>
        </w:rPr>
      </w:pPr>
    </w:p>
    <w:p w:rsidR="00FF2AE9" w:rsidRDefault="00AB431E" w:rsidP="00FF2AE9">
      <w:pPr>
        <w:autoSpaceDE w:val="0"/>
        <w:autoSpaceDN w:val="0"/>
        <w:bidi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E4527">
        <w:rPr>
          <w:rFonts w:ascii="Times New Roman" w:hAnsi="Times New Roman" w:cs="Times New Roman"/>
          <w:sz w:val="24"/>
          <w:szCs w:val="24"/>
          <w:lang w:val="fr-FR"/>
        </w:rPr>
        <w:t xml:space="preserve">C’est en 1987 </w:t>
      </w:r>
      <w:proofErr w:type="gramStart"/>
      <w:r w:rsidRPr="00FE4527">
        <w:rPr>
          <w:rFonts w:ascii="Times New Roman" w:hAnsi="Times New Roman" w:cs="Times New Roman"/>
          <w:sz w:val="24"/>
          <w:szCs w:val="24"/>
          <w:lang w:val="fr-FR"/>
        </w:rPr>
        <w:t>que E</w:t>
      </w:r>
      <w:proofErr w:type="gramEnd"/>
      <w:r w:rsidRPr="00FE4527">
        <w:rPr>
          <w:rFonts w:ascii="Times New Roman" w:hAnsi="Times New Roman" w:cs="Times New Roman"/>
          <w:sz w:val="24"/>
          <w:szCs w:val="24"/>
          <w:lang w:val="fr-FR"/>
        </w:rPr>
        <w:t>. Yablonovitch [1] et S. John [2], en voulant diminuer l’émission</w:t>
      </w:r>
      <w:r w:rsidR="00FF2AE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spontanée de la lumière dans les semi-conducteurs et les lasers, proposent une nouvelle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géométrie pour faire un miroir de Bragg. L’idée consiste à utiliser une structuration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périodique d’indice optique capable d’influer sur la propagation des ondes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 xml:space="preserve">électromagnétiques et plus précisément d’inhiber l’émission spontanée en bord de bande. </w:t>
      </w:r>
    </w:p>
    <w:p w:rsidR="00FF2AE9" w:rsidRDefault="00AB431E" w:rsidP="00FF2AE9">
      <w:pPr>
        <w:autoSpaceDE w:val="0"/>
        <w:autoSpaceDN w:val="0"/>
        <w:bidi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E4527">
        <w:rPr>
          <w:rFonts w:ascii="Times New Roman" w:hAnsi="Times New Roman" w:cs="Times New Roman"/>
          <w:sz w:val="24"/>
          <w:szCs w:val="24"/>
          <w:lang w:val="fr-FR"/>
        </w:rPr>
        <w:t>Ces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nouveaux matériaux appelé</w:t>
      </w:r>
      <w:r w:rsidR="00B04189">
        <w:rPr>
          <w:rFonts w:ascii="Times New Roman" w:hAnsi="Times New Roman" w:cs="Times New Roman"/>
          <w:sz w:val="24"/>
          <w:szCs w:val="24"/>
          <w:lang w:val="fr-FR"/>
        </w:rPr>
        <w:t>s « cristaux photoniques » (CP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) désignent des matériaux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artificiels dont la permittivité diélectrique est modulée périodiquement. Cette modulation, à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condition que le contraste d’indice entre le</w:t>
      </w:r>
      <w:r w:rsidR="00B04189">
        <w:rPr>
          <w:rFonts w:ascii="Times New Roman" w:hAnsi="Times New Roman" w:cs="Times New Roman"/>
          <w:sz w:val="24"/>
          <w:szCs w:val="24"/>
          <w:lang w:val="fr-FR"/>
        </w:rPr>
        <w:t>s matériaux qui composent le CP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 xml:space="preserve"> soit suffisant,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perturbe la propagation des ondes lumineuses dans certaines gammes de longueurs d’onde.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Ainsi des bandes interdites photoniques peuvent apparaître et ce quel que soit l’angle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E4527">
        <w:rPr>
          <w:rFonts w:ascii="Times New Roman" w:hAnsi="Times New Roman" w:cs="Times New Roman"/>
          <w:sz w:val="24"/>
          <w:szCs w:val="24"/>
          <w:lang w:val="fr-FR"/>
        </w:rPr>
        <w:t>d’incidence. Cela en fait des réflecteurs efficaces, multidirectionnels, et compacts.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AB431E" w:rsidRDefault="00B04189" w:rsidP="00FF2AE9">
      <w:pPr>
        <w:autoSpaceDE w:val="0"/>
        <w:autoSpaceDN w:val="0"/>
        <w:bidi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 premier CP</w:t>
      </w:r>
      <w:r w:rsidR="00AB431E" w:rsidRPr="00FE4527">
        <w:rPr>
          <w:rFonts w:ascii="Times New Roman" w:hAnsi="Times New Roman" w:cs="Times New Roman"/>
          <w:sz w:val="24"/>
          <w:szCs w:val="24"/>
          <w:lang w:val="fr-FR"/>
        </w:rPr>
        <w:t xml:space="preserve"> connu est le miroir de Bragg. Il s’agit d’un empilement de couches de</w:t>
      </w:r>
      <w:r w:rsidR="00AB431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B431E" w:rsidRPr="00FE4527">
        <w:rPr>
          <w:rFonts w:ascii="Times New Roman" w:hAnsi="Times New Roman" w:cs="Times New Roman"/>
          <w:sz w:val="24"/>
          <w:szCs w:val="24"/>
          <w:lang w:val="fr-FR"/>
        </w:rPr>
        <w:t>matériaux diélectriques de haut et bas indice alternés qui présente des bandes de fréquences</w:t>
      </w:r>
      <w:r w:rsidR="00AB431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B431E" w:rsidRPr="00FE4527">
        <w:rPr>
          <w:rFonts w:ascii="Times New Roman" w:hAnsi="Times New Roman" w:cs="Times New Roman"/>
          <w:sz w:val="24"/>
          <w:szCs w:val="24"/>
          <w:lang w:val="fr-FR"/>
        </w:rPr>
        <w:t>pour lesquelles la propagation de la lumière est inte</w:t>
      </w:r>
      <w:r>
        <w:rPr>
          <w:rFonts w:ascii="Times New Roman" w:hAnsi="Times New Roman" w:cs="Times New Roman"/>
          <w:sz w:val="24"/>
          <w:szCs w:val="24"/>
          <w:lang w:val="fr-FR"/>
        </w:rPr>
        <w:t>rdite. Ces miroirs sont des CP</w:t>
      </w:r>
      <w:r w:rsidR="00AB431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B431E" w:rsidRPr="00FE4527">
        <w:rPr>
          <w:rFonts w:ascii="Times New Roman" w:hAnsi="Times New Roman" w:cs="Times New Roman"/>
          <w:sz w:val="24"/>
          <w:szCs w:val="24"/>
          <w:lang w:val="fr-FR"/>
        </w:rPr>
        <w:t>unidimensionnels (1D) dont les bandes interdites</w:t>
      </w:r>
      <w:r w:rsidR="00AB431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AB431E" w:rsidRDefault="00AC2681" w:rsidP="00AC2681">
      <w:pPr>
        <w:autoSpaceDE w:val="0"/>
        <w:autoSpaceDN w:val="0"/>
        <w:bidi w:val="0"/>
        <w:adjustRightInd w:val="0"/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L</w:t>
      </w:r>
      <w:r w:rsidRPr="00AC2681">
        <w:rPr>
          <w:rFonts w:asciiTheme="majorBidi" w:hAnsiTheme="majorBidi" w:cstheme="majorBidi"/>
          <w:sz w:val="24"/>
          <w:szCs w:val="24"/>
          <w:lang w:val="fr-FR"/>
        </w:rPr>
        <w:t xml:space="preserve">e but 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de notre travail </w:t>
      </w:r>
      <w:r w:rsidRPr="00AC2681">
        <w:rPr>
          <w:rFonts w:asciiTheme="majorBidi" w:hAnsiTheme="majorBidi" w:cstheme="majorBidi"/>
          <w:sz w:val="24"/>
          <w:szCs w:val="24"/>
          <w:lang w:val="fr-FR"/>
        </w:rPr>
        <w:t>est de faire une contribution à la modélisation des propriétés optiques des BIP à base de nanoparticules (SiO2 et LiNbO3), et la modélisation des structures 2D photoniques.</w:t>
      </w:r>
    </w:p>
    <w:p w:rsidR="00AC2681" w:rsidRPr="00AC2681" w:rsidRDefault="00AC2681" w:rsidP="00AC268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525CF" w:rsidRDefault="00AB431E" w:rsidP="00FF2AE9">
      <w:pPr>
        <w:pStyle w:val="Default"/>
        <w:spacing w:line="360" w:lineRule="auto"/>
        <w:ind w:firstLine="708"/>
        <w:jc w:val="both"/>
      </w:pPr>
      <w:r w:rsidRPr="00FE4527">
        <w:t>Dans le premier chapitre, nous rappelons le concept de base des cristaux photoniques et les</w:t>
      </w:r>
      <w:r>
        <w:t xml:space="preserve"> </w:t>
      </w:r>
      <w:r w:rsidRPr="00FE4527">
        <w:t xml:space="preserve">différents types de BIP qui peuvent en résulter ainsi que leurs propriétés physiques. </w:t>
      </w:r>
    </w:p>
    <w:p w:rsidR="00C220AC" w:rsidRDefault="00C220AC" w:rsidP="00FF2AE9">
      <w:pPr>
        <w:pStyle w:val="Default"/>
        <w:spacing w:line="360" w:lineRule="auto"/>
        <w:ind w:firstLine="708"/>
        <w:jc w:val="both"/>
      </w:pPr>
    </w:p>
    <w:p w:rsidR="003B2BD1" w:rsidRDefault="00AB431E" w:rsidP="00AC2681">
      <w:pPr>
        <w:pStyle w:val="Default"/>
        <w:spacing w:line="360" w:lineRule="auto"/>
        <w:ind w:firstLine="708"/>
        <w:jc w:val="both"/>
      </w:pPr>
      <w:r w:rsidRPr="00FE4527">
        <w:t xml:space="preserve">Le deuxième chapitre est consacré </w:t>
      </w:r>
      <w:r w:rsidR="006525CF">
        <w:t xml:space="preserve">à la présentation de l'outil de simulation utilisé qui est </w:t>
      </w:r>
      <w:r w:rsidR="003B2BD1">
        <w:t xml:space="preserve">le </w:t>
      </w:r>
      <w:r w:rsidR="003B2BD1" w:rsidRPr="009F5A5D">
        <w:t xml:space="preserve">logiciel Rsoft CAD. </w:t>
      </w:r>
    </w:p>
    <w:p w:rsidR="006525CF" w:rsidRDefault="006525CF" w:rsidP="00FF2AE9">
      <w:pPr>
        <w:pStyle w:val="Default"/>
        <w:spacing w:line="360" w:lineRule="auto"/>
        <w:ind w:firstLine="708"/>
        <w:jc w:val="both"/>
      </w:pPr>
    </w:p>
    <w:p w:rsidR="00FF2AE9" w:rsidRDefault="006525CF" w:rsidP="00FF2AE9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90631">
        <w:rPr>
          <w:rFonts w:asciiTheme="majorBidi" w:hAnsiTheme="majorBidi" w:cstheme="majorBidi"/>
          <w:sz w:val="24"/>
          <w:szCs w:val="24"/>
          <w:lang w:val="fr-FR"/>
        </w:rPr>
        <w:t xml:space="preserve">Le </w:t>
      </w:r>
      <w:r w:rsidR="00FF2AE9" w:rsidRPr="00B90631">
        <w:rPr>
          <w:rFonts w:asciiTheme="majorBidi" w:hAnsiTheme="majorBidi" w:cstheme="majorBidi"/>
          <w:sz w:val="24"/>
          <w:szCs w:val="24"/>
          <w:lang w:val="fr-FR"/>
        </w:rPr>
        <w:t>t</w:t>
      </w:r>
      <w:r w:rsidR="00FF2AE9">
        <w:rPr>
          <w:rFonts w:asciiTheme="majorBidi" w:hAnsiTheme="majorBidi" w:cstheme="majorBidi"/>
          <w:sz w:val="24"/>
          <w:szCs w:val="24"/>
          <w:lang w:val="fr-FR"/>
        </w:rPr>
        <w:t>r</w:t>
      </w:r>
      <w:r w:rsidR="00FF2AE9" w:rsidRPr="00B90631">
        <w:rPr>
          <w:rFonts w:asciiTheme="majorBidi" w:hAnsiTheme="majorBidi" w:cstheme="majorBidi"/>
          <w:sz w:val="24"/>
          <w:szCs w:val="24"/>
          <w:lang w:val="fr-FR"/>
        </w:rPr>
        <w:t>o</w:t>
      </w:r>
      <w:r w:rsidR="00FF2AE9">
        <w:rPr>
          <w:rFonts w:asciiTheme="majorBidi" w:hAnsiTheme="majorBidi" w:cstheme="majorBidi"/>
          <w:sz w:val="24"/>
          <w:szCs w:val="24"/>
          <w:lang w:val="fr-FR"/>
        </w:rPr>
        <w:t>i</w:t>
      </w:r>
      <w:r w:rsidR="00FF2AE9" w:rsidRPr="00B90631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FF2AE9">
        <w:rPr>
          <w:rFonts w:asciiTheme="majorBidi" w:hAnsiTheme="majorBidi" w:cstheme="majorBidi"/>
          <w:sz w:val="24"/>
          <w:szCs w:val="24"/>
          <w:lang w:val="fr-FR"/>
        </w:rPr>
        <w:t>i</w:t>
      </w:r>
      <w:r w:rsidR="00FF2AE9" w:rsidRPr="00B90631">
        <w:rPr>
          <w:rFonts w:asciiTheme="majorBidi" w:hAnsiTheme="majorBidi" w:cstheme="majorBidi"/>
          <w:sz w:val="24"/>
          <w:szCs w:val="24"/>
          <w:lang w:val="fr-FR"/>
        </w:rPr>
        <w:t>èm</w:t>
      </w:r>
      <w:r w:rsidR="00FF2AE9" w:rsidRPr="00B90631">
        <w:rPr>
          <w:rFonts w:asciiTheme="majorBidi" w:hAnsiTheme="majorBidi" w:cstheme="majorBidi"/>
          <w:sz w:val="24"/>
          <w:szCs w:val="24"/>
          <w:lang w:val="fr-FR" w:bidi="ar-DZ"/>
        </w:rPr>
        <w:t>e</w:t>
      </w:r>
      <w:r w:rsidRPr="00B90631">
        <w:rPr>
          <w:rFonts w:asciiTheme="majorBidi" w:hAnsiTheme="majorBidi" w:cstheme="majorBidi"/>
          <w:sz w:val="24"/>
          <w:szCs w:val="24"/>
          <w:lang w:val="fr-FR"/>
        </w:rPr>
        <w:t xml:space="preserve"> chapitre</w:t>
      </w:r>
      <w:r w:rsidR="00B90631" w:rsidRPr="00B90631">
        <w:rPr>
          <w:rFonts w:asciiTheme="majorBidi" w:hAnsiTheme="majorBidi" w:cstheme="majorBidi"/>
          <w:sz w:val="24"/>
          <w:szCs w:val="24"/>
          <w:lang w:val="fr-FR"/>
        </w:rPr>
        <w:t xml:space="preserve"> on présente nos résultantes de simulation</w:t>
      </w:r>
      <w:r w:rsidR="00FF2AE9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B90631" w:rsidRPr="00B9063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8124F1" w:rsidRDefault="00FF2AE9" w:rsidP="00FF2AE9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Et </w:t>
      </w:r>
      <w:r w:rsidR="00B90631" w:rsidRPr="00B90631">
        <w:rPr>
          <w:rFonts w:asciiTheme="majorBidi" w:hAnsiTheme="majorBidi" w:cstheme="majorBidi"/>
          <w:sz w:val="24"/>
          <w:szCs w:val="24"/>
          <w:lang w:val="fr-FR"/>
        </w:rPr>
        <w:t xml:space="preserve">on termine par une conclusion générale </w:t>
      </w:r>
    </w:p>
    <w:p w:rsidR="008124F1" w:rsidRDefault="008124F1">
      <w:pPr>
        <w:bidi w:val="0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DA419A" w:rsidRDefault="008124F1" w:rsidP="008124F1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8124F1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lastRenderedPageBreak/>
        <w:t>Références</w:t>
      </w:r>
    </w:p>
    <w:p w:rsidR="008124F1" w:rsidRPr="008124F1" w:rsidRDefault="008124F1" w:rsidP="008124F1">
      <w:pPr>
        <w:autoSpaceDE w:val="0"/>
        <w:autoSpaceDN w:val="0"/>
        <w:bidi w:val="0"/>
        <w:adjustRightInd w:val="0"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8124F1">
        <w:rPr>
          <w:rFonts w:ascii="Times New Roman" w:eastAsia="Times New Roman" w:hAnsi="Times New Roman" w:cs="Times New Roman"/>
          <w:sz w:val="24"/>
          <w:szCs w:val="24"/>
        </w:rPr>
        <w:t xml:space="preserve">[1] E. </w:t>
      </w:r>
      <w:proofErr w:type="spellStart"/>
      <w:r w:rsidRPr="008124F1">
        <w:rPr>
          <w:rFonts w:ascii="Times New Roman" w:eastAsia="Times New Roman" w:hAnsi="Times New Roman" w:cs="Times New Roman"/>
          <w:sz w:val="24"/>
          <w:szCs w:val="24"/>
        </w:rPr>
        <w:t>Yalonovitch</w:t>
      </w:r>
      <w:proofErr w:type="spellEnd"/>
      <w:r w:rsidRPr="008124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8124F1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r w:rsidRPr="008124F1">
        <w:rPr>
          <w:rFonts w:ascii="Times New Roman" w:eastAsia="Times New Roman" w:hAnsi="Times New Roman" w:cs="Times New Roman"/>
          <w:i/>
          <w:iCs/>
          <w:sz w:val="24"/>
          <w:szCs w:val="24"/>
        </w:rPr>
        <w:t>Inhibited</w:t>
      </w:r>
      <w:proofErr w:type="gramEnd"/>
      <w:r w:rsidRPr="008124F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spontaneous emission in solid state physics and electronics</w:t>
      </w:r>
      <w:r w:rsidRPr="008124F1">
        <w:rPr>
          <w:rFonts w:ascii="Times New Roman" w:eastAsia="Times New Roman" w:hAnsi="Times New Roman" w:cs="Times New Roman"/>
          <w:sz w:val="24"/>
          <w:szCs w:val="24"/>
        </w:rPr>
        <w:t>”,</w:t>
      </w:r>
    </w:p>
    <w:p w:rsidR="008124F1" w:rsidRDefault="008124F1" w:rsidP="008124F1">
      <w:pPr>
        <w:autoSpaceDE w:val="0"/>
        <w:autoSpaceDN w:val="0"/>
        <w:bidi w:val="0"/>
        <w:adjustRightInd w:val="0"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124F1">
        <w:rPr>
          <w:rFonts w:ascii="Times New Roman" w:eastAsia="Times New Roman" w:hAnsi="Times New Roman" w:cs="Times New Roman"/>
          <w:sz w:val="24"/>
          <w:szCs w:val="24"/>
        </w:rPr>
        <w:t>Physical Review Letters, Vol. 58, n° 20, pp. 2059-2</w:t>
      </w:r>
      <w:bookmarkStart w:id="0" w:name="_GoBack"/>
      <w:bookmarkEnd w:id="0"/>
      <w:r w:rsidRPr="008124F1">
        <w:rPr>
          <w:rFonts w:ascii="Times New Roman" w:eastAsia="Times New Roman" w:hAnsi="Times New Roman" w:cs="Times New Roman"/>
          <w:sz w:val="24"/>
          <w:szCs w:val="24"/>
        </w:rPr>
        <w:t>062, (1987).</w:t>
      </w:r>
      <w:proofErr w:type="gramEnd"/>
    </w:p>
    <w:p w:rsidR="008124F1" w:rsidRPr="008124F1" w:rsidRDefault="008124F1" w:rsidP="008124F1">
      <w:pPr>
        <w:autoSpaceDE w:val="0"/>
        <w:autoSpaceDN w:val="0"/>
        <w:bidi w:val="0"/>
        <w:adjustRightInd w:val="0"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</w:p>
    <w:p w:rsidR="008124F1" w:rsidRPr="008124F1" w:rsidRDefault="008124F1" w:rsidP="008124F1">
      <w:pPr>
        <w:autoSpaceDE w:val="0"/>
        <w:autoSpaceDN w:val="0"/>
        <w:bidi w:val="0"/>
        <w:adjustRightInd w:val="0"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8124F1">
        <w:rPr>
          <w:rFonts w:ascii="Times New Roman" w:eastAsia="Times New Roman" w:hAnsi="Times New Roman" w:cs="Times New Roman"/>
          <w:sz w:val="24"/>
          <w:szCs w:val="24"/>
        </w:rPr>
        <w:t>[2] S. John, “</w:t>
      </w:r>
      <w:r w:rsidRPr="008124F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Strong </w:t>
      </w:r>
      <w:proofErr w:type="spellStart"/>
      <w:r w:rsidRPr="008124F1">
        <w:rPr>
          <w:rFonts w:ascii="Times New Roman" w:eastAsia="Times New Roman" w:hAnsi="Times New Roman" w:cs="Times New Roman"/>
          <w:i/>
          <w:iCs/>
          <w:sz w:val="24"/>
          <w:szCs w:val="24"/>
        </w:rPr>
        <w:t>localisation</w:t>
      </w:r>
      <w:proofErr w:type="spellEnd"/>
      <w:r w:rsidRPr="008124F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of photons in certain disordered dielectric </w:t>
      </w:r>
      <w:proofErr w:type="spellStart"/>
      <w:r w:rsidRPr="008124F1">
        <w:rPr>
          <w:rFonts w:ascii="Times New Roman" w:eastAsia="Times New Roman" w:hAnsi="Times New Roman" w:cs="Times New Roman"/>
          <w:i/>
          <w:iCs/>
          <w:sz w:val="24"/>
          <w:szCs w:val="24"/>
        </w:rPr>
        <w:t>superlattices</w:t>
      </w:r>
      <w:proofErr w:type="spellEnd"/>
      <w:r w:rsidRPr="008124F1">
        <w:rPr>
          <w:rFonts w:ascii="Times New Roman" w:eastAsia="Times New Roman" w:hAnsi="Times New Roman" w:cs="Times New Roman"/>
          <w:sz w:val="24"/>
          <w:szCs w:val="24"/>
        </w:rPr>
        <w:t>”,</w:t>
      </w:r>
    </w:p>
    <w:p w:rsidR="008124F1" w:rsidRPr="008124F1" w:rsidRDefault="008124F1" w:rsidP="008124F1">
      <w:pPr>
        <w:bidi w:val="0"/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proofErr w:type="gramStart"/>
      <w:r w:rsidRPr="008124F1">
        <w:rPr>
          <w:rFonts w:ascii="Times New Roman" w:eastAsia="Times New Roman" w:hAnsi="Times New Roman" w:cs="Times New Roman"/>
          <w:sz w:val="24"/>
          <w:szCs w:val="24"/>
        </w:rPr>
        <w:t>Physical Review Letters, Vol. 58, n° 23, pp. 2486-2489, (1987).</w:t>
      </w:r>
      <w:proofErr w:type="gramEnd"/>
    </w:p>
    <w:sectPr w:rsidR="008124F1" w:rsidRPr="008124F1" w:rsidSect="00996151">
      <w:headerReference w:type="default" r:id="rId8"/>
      <w:footerReference w:type="default" r:id="rId9"/>
      <w:pgSz w:w="11906" w:h="16838"/>
      <w:pgMar w:top="1418" w:right="1418" w:bottom="1418" w:left="1418" w:header="720" w:footer="720" w:gutter="0"/>
      <w:pgNumType w:start="2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715" w:rsidRDefault="003D3715" w:rsidP="00847247">
      <w:pPr>
        <w:spacing w:after="0" w:line="240" w:lineRule="auto"/>
      </w:pPr>
      <w:r>
        <w:separator/>
      </w:r>
    </w:p>
  </w:endnote>
  <w:endnote w:type="continuationSeparator" w:id="0">
    <w:p w:rsidR="003D3715" w:rsidRDefault="003D3715" w:rsidP="00847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67597528"/>
      <w:docPartObj>
        <w:docPartGallery w:val="Page Numbers (Bottom of Page)"/>
        <w:docPartUnique/>
      </w:docPartObj>
    </w:sdtPr>
    <w:sdtContent>
      <w:p w:rsidR="00996151" w:rsidRDefault="00996151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96151">
          <w:rPr>
            <w:noProof/>
            <w:rtl/>
            <w:lang w:val="fr-FR"/>
          </w:rPr>
          <w:t>3</w:t>
        </w:r>
        <w:r>
          <w:fldChar w:fldCharType="end"/>
        </w:r>
      </w:p>
    </w:sdtContent>
  </w:sdt>
  <w:p w:rsidR="00996151" w:rsidRDefault="009961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715" w:rsidRDefault="003D3715" w:rsidP="00847247">
      <w:pPr>
        <w:spacing w:after="0" w:line="240" w:lineRule="auto"/>
      </w:pPr>
      <w:r>
        <w:separator/>
      </w:r>
    </w:p>
  </w:footnote>
  <w:footnote w:type="continuationSeparator" w:id="0">
    <w:p w:rsidR="003D3715" w:rsidRDefault="003D3715" w:rsidP="00847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4540"/>
      <w:gridCol w:w="4760"/>
    </w:tblGrid>
    <w:tr w:rsidR="00847247" w:rsidTr="008124F1">
      <w:sdt>
        <w:sdtPr>
          <w:rPr>
            <w:rFonts w:ascii="Times New Roman" w:eastAsia="Calibri" w:hAnsi="Times New Roman" w:cs="Times New Roman"/>
            <w:rtl/>
            <w:lang w:val="fr-FR"/>
          </w:rPr>
          <w:alias w:val="التاريخ"/>
          <w:id w:val="77625188"/>
          <w:placeholder>
            <w:docPart w:val="CB356297A51B4E338588D50F85608B4C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, yyyy"/>
            <w:lid w:val="ar-SA"/>
            <w:storeMappedDataAs w:val="dateTime"/>
            <w:calendar w:val="hijri"/>
          </w:date>
        </w:sdtPr>
        <w:sdtEndPr/>
        <w:sdtContent>
          <w:tc>
            <w:tcPr>
              <w:tcW w:w="2441" w:type="pct"/>
              <w:tcBorders>
                <w:bottom w:val="single" w:sz="4" w:space="0" w:color="943634" w:themeColor="accent2" w:themeShade="BF"/>
              </w:tcBorders>
              <w:shd w:val="clear" w:color="auto" w:fill="FFFFFF" w:themeFill="background1"/>
              <w:vAlign w:val="bottom"/>
            </w:tcPr>
            <w:p w:rsidR="00847247" w:rsidRDefault="00847247" w:rsidP="00F27639">
              <w:pPr>
                <w:pStyle w:val="En-tte"/>
                <w:rPr>
                  <w:color w:val="FFFFFF" w:themeColor="background1"/>
                </w:rPr>
              </w:pPr>
              <w:r w:rsidRPr="00F27639">
                <w:rPr>
                  <w:rFonts w:ascii="Times New Roman" w:eastAsia="Calibri" w:hAnsi="Times New Roman" w:cs="Times New Roman"/>
                  <w:lang w:val="fr-FR"/>
                </w:rPr>
                <w:t>Introduction générale</w:t>
              </w:r>
            </w:p>
          </w:tc>
        </w:sdtContent>
      </w:sdt>
      <w:tc>
        <w:tcPr>
          <w:tcW w:w="2559" w:type="pct"/>
          <w:tcBorders>
            <w:bottom w:val="single" w:sz="4" w:space="0" w:color="auto"/>
          </w:tcBorders>
          <w:vAlign w:val="bottom"/>
        </w:tcPr>
        <w:p w:rsidR="00847247" w:rsidRPr="00847247" w:rsidRDefault="00847247" w:rsidP="00847247">
          <w:pPr>
            <w:pStyle w:val="En-tte"/>
            <w:rPr>
              <w:color w:val="76923C" w:themeColor="accent3" w:themeShade="BF"/>
              <w:sz w:val="24"/>
              <w:szCs w:val="24"/>
            </w:rPr>
          </w:pPr>
        </w:p>
      </w:tc>
    </w:tr>
  </w:tbl>
  <w:p w:rsidR="00847247" w:rsidRDefault="0084724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31E"/>
    <w:rsid w:val="00010A3D"/>
    <w:rsid w:val="00037B93"/>
    <w:rsid w:val="00074461"/>
    <w:rsid w:val="00084F7B"/>
    <w:rsid w:val="0008609F"/>
    <w:rsid w:val="000A2923"/>
    <w:rsid w:val="000B4367"/>
    <w:rsid w:val="000B46E2"/>
    <w:rsid w:val="000B68FE"/>
    <w:rsid w:val="000E2506"/>
    <w:rsid w:val="000F3332"/>
    <w:rsid w:val="0010428B"/>
    <w:rsid w:val="00115FB7"/>
    <w:rsid w:val="0012185D"/>
    <w:rsid w:val="00134ED9"/>
    <w:rsid w:val="001461F1"/>
    <w:rsid w:val="0015442B"/>
    <w:rsid w:val="001C33CF"/>
    <w:rsid w:val="001E0064"/>
    <w:rsid w:val="002071B3"/>
    <w:rsid w:val="00234958"/>
    <w:rsid w:val="00236B7B"/>
    <w:rsid w:val="00256D27"/>
    <w:rsid w:val="002634AF"/>
    <w:rsid w:val="002934D3"/>
    <w:rsid w:val="00294559"/>
    <w:rsid w:val="002A54C6"/>
    <w:rsid w:val="002C3E89"/>
    <w:rsid w:val="002C764D"/>
    <w:rsid w:val="002F2E21"/>
    <w:rsid w:val="00372724"/>
    <w:rsid w:val="003727E0"/>
    <w:rsid w:val="00374C2A"/>
    <w:rsid w:val="0038624C"/>
    <w:rsid w:val="00390285"/>
    <w:rsid w:val="00390764"/>
    <w:rsid w:val="0039260A"/>
    <w:rsid w:val="003B2BD1"/>
    <w:rsid w:val="003D3715"/>
    <w:rsid w:val="003D4092"/>
    <w:rsid w:val="003D4FE5"/>
    <w:rsid w:val="003F5741"/>
    <w:rsid w:val="00404727"/>
    <w:rsid w:val="004254D9"/>
    <w:rsid w:val="004339FC"/>
    <w:rsid w:val="004541D6"/>
    <w:rsid w:val="00473600"/>
    <w:rsid w:val="004878CE"/>
    <w:rsid w:val="004A0AB6"/>
    <w:rsid w:val="004A5385"/>
    <w:rsid w:val="004A5EDC"/>
    <w:rsid w:val="005221B6"/>
    <w:rsid w:val="00532098"/>
    <w:rsid w:val="0055250C"/>
    <w:rsid w:val="005564D4"/>
    <w:rsid w:val="00565E2A"/>
    <w:rsid w:val="00570573"/>
    <w:rsid w:val="00582F16"/>
    <w:rsid w:val="00587212"/>
    <w:rsid w:val="005A5768"/>
    <w:rsid w:val="005D46AE"/>
    <w:rsid w:val="005E236A"/>
    <w:rsid w:val="005E44F6"/>
    <w:rsid w:val="006061AE"/>
    <w:rsid w:val="006145FB"/>
    <w:rsid w:val="00641534"/>
    <w:rsid w:val="00651B28"/>
    <w:rsid w:val="006525CF"/>
    <w:rsid w:val="00672FA4"/>
    <w:rsid w:val="006772D8"/>
    <w:rsid w:val="0067786A"/>
    <w:rsid w:val="00685BB9"/>
    <w:rsid w:val="006A7957"/>
    <w:rsid w:val="006C550F"/>
    <w:rsid w:val="006D5BB3"/>
    <w:rsid w:val="006D77AA"/>
    <w:rsid w:val="006E68E2"/>
    <w:rsid w:val="006F1DFA"/>
    <w:rsid w:val="007221BC"/>
    <w:rsid w:val="0072649E"/>
    <w:rsid w:val="00726DA0"/>
    <w:rsid w:val="0073709B"/>
    <w:rsid w:val="00751386"/>
    <w:rsid w:val="00765032"/>
    <w:rsid w:val="007A0AA7"/>
    <w:rsid w:val="007A2558"/>
    <w:rsid w:val="007A39CB"/>
    <w:rsid w:val="007D2EEB"/>
    <w:rsid w:val="007D360F"/>
    <w:rsid w:val="00811569"/>
    <w:rsid w:val="008124F1"/>
    <w:rsid w:val="00821EE3"/>
    <w:rsid w:val="00835A00"/>
    <w:rsid w:val="00847247"/>
    <w:rsid w:val="00872076"/>
    <w:rsid w:val="008752A3"/>
    <w:rsid w:val="00880194"/>
    <w:rsid w:val="0089162A"/>
    <w:rsid w:val="008A530F"/>
    <w:rsid w:val="008A6CAE"/>
    <w:rsid w:val="008E5ED6"/>
    <w:rsid w:val="008E6052"/>
    <w:rsid w:val="008F6AF4"/>
    <w:rsid w:val="009021C1"/>
    <w:rsid w:val="00910D40"/>
    <w:rsid w:val="00913FF8"/>
    <w:rsid w:val="00920BCE"/>
    <w:rsid w:val="00925959"/>
    <w:rsid w:val="00937533"/>
    <w:rsid w:val="00937DC8"/>
    <w:rsid w:val="00946582"/>
    <w:rsid w:val="009566FE"/>
    <w:rsid w:val="00956FE4"/>
    <w:rsid w:val="00973BCF"/>
    <w:rsid w:val="00983C8A"/>
    <w:rsid w:val="00996151"/>
    <w:rsid w:val="009B7137"/>
    <w:rsid w:val="009D3702"/>
    <w:rsid w:val="009F1D6E"/>
    <w:rsid w:val="00A00ECA"/>
    <w:rsid w:val="00A046B0"/>
    <w:rsid w:val="00A0512D"/>
    <w:rsid w:val="00A74FBC"/>
    <w:rsid w:val="00A77E81"/>
    <w:rsid w:val="00A97715"/>
    <w:rsid w:val="00AA117F"/>
    <w:rsid w:val="00AB431E"/>
    <w:rsid w:val="00AC2681"/>
    <w:rsid w:val="00AD7A87"/>
    <w:rsid w:val="00B04189"/>
    <w:rsid w:val="00B320DA"/>
    <w:rsid w:val="00B417F5"/>
    <w:rsid w:val="00B42901"/>
    <w:rsid w:val="00B60EF8"/>
    <w:rsid w:val="00B6394F"/>
    <w:rsid w:val="00B72D10"/>
    <w:rsid w:val="00B8571A"/>
    <w:rsid w:val="00B90631"/>
    <w:rsid w:val="00BA48E6"/>
    <w:rsid w:val="00BC0F93"/>
    <w:rsid w:val="00BD4939"/>
    <w:rsid w:val="00BE76DF"/>
    <w:rsid w:val="00BF0BA7"/>
    <w:rsid w:val="00BF0ECE"/>
    <w:rsid w:val="00BF5866"/>
    <w:rsid w:val="00C021D6"/>
    <w:rsid w:val="00C05549"/>
    <w:rsid w:val="00C07189"/>
    <w:rsid w:val="00C10BAF"/>
    <w:rsid w:val="00C220AC"/>
    <w:rsid w:val="00C23D80"/>
    <w:rsid w:val="00C3636E"/>
    <w:rsid w:val="00C833B0"/>
    <w:rsid w:val="00C87EAB"/>
    <w:rsid w:val="00C948CE"/>
    <w:rsid w:val="00CA0B03"/>
    <w:rsid w:val="00CA3BEB"/>
    <w:rsid w:val="00CC245B"/>
    <w:rsid w:val="00CF256B"/>
    <w:rsid w:val="00CF348F"/>
    <w:rsid w:val="00D0024F"/>
    <w:rsid w:val="00D0374A"/>
    <w:rsid w:val="00D12AD7"/>
    <w:rsid w:val="00D132FE"/>
    <w:rsid w:val="00D5234F"/>
    <w:rsid w:val="00D62BC7"/>
    <w:rsid w:val="00D72D9E"/>
    <w:rsid w:val="00D869D0"/>
    <w:rsid w:val="00DA419A"/>
    <w:rsid w:val="00DA47B5"/>
    <w:rsid w:val="00DD4ECD"/>
    <w:rsid w:val="00DD6096"/>
    <w:rsid w:val="00E06551"/>
    <w:rsid w:val="00E06882"/>
    <w:rsid w:val="00E22EA2"/>
    <w:rsid w:val="00E31DB6"/>
    <w:rsid w:val="00E33682"/>
    <w:rsid w:val="00E44021"/>
    <w:rsid w:val="00E51629"/>
    <w:rsid w:val="00E55483"/>
    <w:rsid w:val="00E71F7E"/>
    <w:rsid w:val="00E72B1E"/>
    <w:rsid w:val="00E7524D"/>
    <w:rsid w:val="00E76DC0"/>
    <w:rsid w:val="00E77119"/>
    <w:rsid w:val="00E84E8C"/>
    <w:rsid w:val="00E877F8"/>
    <w:rsid w:val="00E961D2"/>
    <w:rsid w:val="00EE113E"/>
    <w:rsid w:val="00F036AD"/>
    <w:rsid w:val="00F03EA3"/>
    <w:rsid w:val="00F27639"/>
    <w:rsid w:val="00F56F4F"/>
    <w:rsid w:val="00F719C7"/>
    <w:rsid w:val="00F83CF7"/>
    <w:rsid w:val="00F85FF3"/>
    <w:rsid w:val="00F913CC"/>
    <w:rsid w:val="00F92876"/>
    <w:rsid w:val="00F958AE"/>
    <w:rsid w:val="00FA6E83"/>
    <w:rsid w:val="00FC5F00"/>
    <w:rsid w:val="00FF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31E"/>
    <w:pPr>
      <w:bidi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3B2BD1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8472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7247"/>
    <w:rPr>
      <w:rFonts w:asciiTheme="minorHAnsi" w:eastAsiaTheme="minorHAnsi" w:hAnsiTheme="minorHAnsi" w:cstheme="minorBidi"/>
      <w:sz w:val="22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8472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7247"/>
    <w:rPr>
      <w:rFonts w:asciiTheme="minorHAnsi" w:eastAsiaTheme="minorHAnsi" w:hAnsiTheme="minorHAnsi" w:cstheme="minorBid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247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B356297A51B4E338588D50F85608B4C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085DB903-EF23-44E6-B2CA-D669B437377D}"/>
      </w:docPartPr>
      <w:docPartBody>
        <w:p w:rsidR="00166F61" w:rsidRDefault="00180A2F" w:rsidP="00180A2F">
          <w:pPr>
            <w:pStyle w:val="CB356297A51B4E338588D50F85608B4C"/>
          </w:pPr>
          <w:r>
            <w:rPr>
              <w:color w:val="FFFFFF" w:themeColor="background1"/>
              <w:rtl/>
              <w:lang w:val="ar-SA"/>
            </w:rPr>
            <w:t>[اختر التاريخ]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A2F"/>
    <w:rsid w:val="0007745F"/>
    <w:rsid w:val="00166F61"/>
    <w:rsid w:val="00180A2F"/>
    <w:rsid w:val="00A41F9A"/>
    <w:rsid w:val="00AE4ABA"/>
    <w:rsid w:val="00F3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B356297A51B4E338588D50F85608B4C">
    <w:name w:val="CB356297A51B4E338588D50F85608B4C"/>
    <w:rsid w:val="00180A2F"/>
    <w:pPr>
      <w:bidi/>
    </w:pPr>
  </w:style>
  <w:style w:type="paragraph" w:customStyle="1" w:styleId="60E0B3BB629E4E4AA25F7FD9866E4ED7">
    <w:name w:val="60E0B3BB629E4E4AA25F7FD9866E4ED7"/>
    <w:rsid w:val="00180A2F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B356297A51B4E338588D50F85608B4C">
    <w:name w:val="CB356297A51B4E338588D50F85608B4C"/>
    <w:rsid w:val="00180A2F"/>
    <w:pPr>
      <w:bidi/>
    </w:pPr>
  </w:style>
  <w:style w:type="paragraph" w:customStyle="1" w:styleId="60E0B3BB629E4E4AA25F7FD9866E4ED7">
    <w:name w:val="60E0B3BB629E4E4AA25F7FD9866E4ED7"/>
    <w:rsid w:val="00180A2F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Introduction générale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342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fadila</cp:lastModifiedBy>
  <cp:revision>12</cp:revision>
  <dcterms:created xsi:type="dcterms:W3CDTF">2012-05-26T17:42:00Z</dcterms:created>
  <dcterms:modified xsi:type="dcterms:W3CDTF">2012-06-11T09:23:00Z</dcterms:modified>
</cp:coreProperties>
</file>